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AD06" w14:textId="292FA1C3" w:rsidR="008379E9" w:rsidRDefault="00000000">
      <w:pPr>
        <w:pStyle w:val="Titolo1"/>
        <w:spacing w:before="65" w:line="400" w:lineRule="auto"/>
        <w:ind w:right="1786"/>
      </w:pPr>
      <w:r>
        <w:t>MODELLO DICHIARAZIONI EX ART. 94,95 E 98 DEL D.LGS 36/2023</w:t>
      </w:r>
      <w:r>
        <w:rPr>
          <w:spacing w:val="-54"/>
        </w:rPr>
        <w:t xml:space="preserve"> </w:t>
      </w:r>
    </w:p>
    <w:p w14:paraId="1769859F" w14:textId="77777777" w:rsidR="00DA3FAC" w:rsidRDefault="00DA3FAC" w:rsidP="00DA3FAC">
      <w:pPr>
        <w:ind w:left="135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2"/>
          <w:sz w:val="24"/>
        </w:rPr>
        <w:t>ALLEGATO</w:t>
      </w:r>
      <w:r>
        <w:rPr>
          <w:rFonts w:ascii="Arial"/>
          <w:b/>
          <w:i/>
          <w:spacing w:val="-11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B</w:t>
      </w:r>
    </w:p>
    <w:p w14:paraId="4637DA7C" w14:textId="77777777" w:rsidR="00DA3FAC" w:rsidRDefault="00DA3FAC" w:rsidP="00DA3FAC">
      <w:pPr>
        <w:spacing w:before="1"/>
        <w:ind w:left="117" w:right="122"/>
        <w:jc w:val="both"/>
        <w:rPr>
          <w:rFonts w:ascii="Arial" w:hAnsi="Arial"/>
          <w:b/>
          <w:i/>
          <w:spacing w:val="-2"/>
          <w:sz w:val="24"/>
        </w:rPr>
      </w:pPr>
    </w:p>
    <w:p w14:paraId="67C5A9F3" w14:textId="301B6261" w:rsidR="00DA3FAC" w:rsidRDefault="00DA3FAC" w:rsidP="00DA3FAC">
      <w:pPr>
        <w:spacing w:before="1"/>
        <w:ind w:left="117" w:right="12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Affidamento</w:t>
      </w:r>
      <w:r>
        <w:rPr>
          <w:rFonts w:ascii="Arial" w:hAnsi="Arial"/>
          <w:b/>
          <w:i/>
          <w:sz w:val="24"/>
        </w:rPr>
        <w:t>"</w:t>
      </w:r>
      <w:r w:rsidRPr="00E246A2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 xml:space="preserve">LOCAZIONE PER UN PERIODO DI ANNI 20 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UN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IMMOBILE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PROPRIETA'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COMUNALE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SITUATO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1"/>
          <w:sz w:val="24"/>
        </w:rPr>
        <w:t xml:space="preserve"> CONTRASDA SERRA DELLE FORCHE </w:t>
      </w:r>
      <w:r>
        <w:rPr>
          <w:rFonts w:ascii="Arial"/>
          <w:b/>
          <w:spacing w:val="1"/>
          <w:sz w:val="24"/>
        </w:rPr>
        <w:t>–</w:t>
      </w:r>
      <w:r>
        <w:rPr>
          <w:rFonts w:ascii="Arial"/>
          <w:b/>
          <w:spacing w:val="1"/>
          <w:sz w:val="24"/>
        </w:rPr>
        <w:t xml:space="preserve"> ALL</w:t>
      </w:r>
      <w:r>
        <w:rPr>
          <w:rFonts w:ascii="Arial"/>
          <w:b/>
          <w:spacing w:val="1"/>
          <w:sz w:val="24"/>
        </w:rPr>
        <w:t>’</w:t>
      </w:r>
      <w:r>
        <w:rPr>
          <w:rFonts w:ascii="Arial"/>
          <w:b/>
          <w:spacing w:val="1"/>
          <w:sz w:val="24"/>
        </w:rPr>
        <w:t>INTERNO DELL</w:t>
      </w:r>
      <w:r>
        <w:rPr>
          <w:rFonts w:ascii="Arial"/>
          <w:b/>
          <w:spacing w:val="1"/>
          <w:sz w:val="24"/>
        </w:rPr>
        <w:t>’</w:t>
      </w:r>
      <w:r>
        <w:rPr>
          <w:rFonts w:ascii="Arial"/>
          <w:b/>
          <w:spacing w:val="1"/>
          <w:sz w:val="24"/>
        </w:rPr>
        <w:t>AREA PER LE ATTIVITA</w:t>
      </w:r>
      <w:r>
        <w:rPr>
          <w:rFonts w:ascii="Arial"/>
          <w:b/>
          <w:spacing w:val="1"/>
          <w:sz w:val="24"/>
        </w:rPr>
        <w:t>’</w:t>
      </w:r>
      <w:r>
        <w:rPr>
          <w:rFonts w:ascii="Arial"/>
          <w:b/>
          <w:spacing w:val="1"/>
          <w:sz w:val="24"/>
        </w:rPr>
        <w:t xml:space="preserve"> PRODUTTIVE -  P.I.P.</w:t>
      </w:r>
      <w:r>
        <w:rPr>
          <w:rFonts w:ascii="Arial"/>
          <w:b/>
          <w:sz w:val="24"/>
        </w:rPr>
        <w:t xml:space="preserve">. </w:t>
      </w:r>
    </w:p>
    <w:p w14:paraId="2515C67D" w14:textId="77777777" w:rsidR="00DA3FAC" w:rsidRDefault="00DA3FAC" w:rsidP="00DA3FAC">
      <w:pPr>
        <w:spacing w:before="230" w:line="276" w:lineRule="auto"/>
        <w:ind w:left="135" w:right="229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– Modulo dichiarazione personale sulla capacità a contrarre con la P.A.</w:t>
      </w:r>
    </w:p>
    <w:p w14:paraId="4F6C82E0" w14:textId="77777777" w:rsidR="00DA3FAC" w:rsidRDefault="00DA3FAC" w:rsidP="00DA3FAC">
      <w:pPr>
        <w:pStyle w:val="Corpotesto"/>
        <w:spacing w:before="269"/>
        <w:rPr>
          <w:rFonts w:ascii="Arial"/>
          <w:b/>
          <w:i/>
          <w:sz w:val="24"/>
        </w:rPr>
      </w:pPr>
    </w:p>
    <w:p w14:paraId="10E5A092" w14:textId="77777777" w:rsidR="00DA3FAC" w:rsidRDefault="00DA3FAC" w:rsidP="00DA3FAC">
      <w:pPr>
        <w:pStyle w:val="Corpotesto"/>
        <w:tabs>
          <w:tab w:val="left" w:pos="2955"/>
          <w:tab w:val="left" w:pos="4888"/>
          <w:tab w:val="left" w:pos="9257"/>
          <w:tab w:val="left" w:pos="9639"/>
        </w:tabs>
        <w:spacing w:line="480" w:lineRule="auto"/>
        <w:ind w:left="135" w:right="201"/>
        <w:rPr>
          <w:rFonts w:ascii="Times New Roman"/>
        </w:rPr>
      </w:pPr>
      <w:r>
        <w:t>Il sottoscritto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nato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544DC8AB" w14:textId="77777777" w:rsidR="00DA3FAC" w:rsidRDefault="00DA3FAC" w:rsidP="00DA3FAC">
      <w:pPr>
        <w:pStyle w:val="Corpotesto"/>
        <w:tabs>
          <w:tab w:val="left" w:pos="6075"/>
          <w:tab w:val="left" w:pos="9629"/>
          <w:tab w:val="left" w:pos="9667"/>
        </w:tabs>
        <w:spacing w:line="480" w:lineRule="auto"/>
        <w:ind w:left="135" w:right="203"/>
        <w:rPr>
          <w:rFonts w:ascii="Times New Roman" w:hAnsi="Times New Roman"/>
        </w:rPr>
      </w:pPr>
      <w:r>
        <w:t>in Via/P.zza</w:t>
      </w:r>
      <w:r>
        <w:rPr>
          <w:rFonts w:ascii="Times New Roman" w:hAnsi="Times New Roman"/>
          <w:u w:val="single"/>
        </w:rPr>
        <w:tab/>
      </w:r>
      <w:r>
        <w:t xml:space="preserve">C.F.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4"/>
        </w:rPr>
        <w:t xml:space="preserve">, </w:t>
      </w:r>
      <w:r>
        <w:t>in qualità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7183AD6" w14:textId="77777777" w:rsidR="00DA3FAC" w:rsidRDefault="00DA3FAC" w:rsidP="00DA3FAC">
      <w:pPr>
        <w:pStyle w:val="Corpotesto"/>
        <w:tabs>
          <w:tab w:val="left" w:pos="781"/>
          <w:tab w:val="left" w:pos="3022"/>
          <w:tab w:val="left" w:pos="3236"/>
          <w:tab w:val="left" w:pos="6790"/>
          <w:tab w:val="left" w:pos="7743"/>
          <w:tab w:val="left" w:pos="8023"/>
          <w:tab w:val="left" w:pos="8571"/>
          <w:tab w:val="left" w:pos="9228"/>
          <w:tab w:val="left" w:pos="9286"/>
        </w:tabs>
        <w:spacing w:before="38" w:line="484" w:lineRule="auto"/>
        <w:ind w:left="135" w:right="202"/>
      </w:pPr>
      <w:r>
        <w:rPr>
          <w:spacing w:val="-2"/>
        </w:rPr>
        <w:t>della</w:t>
      </w:r>
      <w:r>
        <w:tab/>
      </w:r>
      <w:r>
        <w:rPr>
          <w:spacing w:val="-2"/>
        </w:rPr>
        <w:t>Ditta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2"/>
        </w:rPr>
        <w:t xml:space="preserve">legale </w:t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6"/>
        </w:rP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C.F./P.IVA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(tel.</w:t>
      </w:r>
      <w:r>
        <w:rPr>
          <w:rFonts w:ascii="Times New Roman"/>
          <w:u w:val="single"/>
        </w:rPr>
        <w:tab/>
      </w:r>
      <w:r>
        <w:rPr>
          <w:spacing w:val="-6"/>
        </w:rPr>
        <w:t>),</w:t>
      </w:r>
    </w:p>
    <w:p w14:paraId="0796011B" w14:textId="77777777" w:rsidR="00DA3FAC" w:rsidRDefault="00DA3FAC" w:rsidP="00DA3FAC">
      <w:pPr>
        <w:pStyle w:val="Titolo1"/>
        <w:spacing w:before="225"/>
        <w:ind w:left="3"/>
      </w:pPr>
      <w:r>
        <w:rPr>
          <w:spacing w:val="-2"/>
        </w:rPr>
        <w:t>DICHIARA</w:t>
      </w:r>
    </w:p>
    <w:p w14:paraId="682FB49B" w14:textId="20B528BA" w:rsidR="008379E9" w:rsidRDefault="00DA3FAC" w:rsidP="00DA3FAC">
      <w:pPr>
        <w:pStyle w:val="Corpotesto"/>
        <w:spacing w:before="9"/>
        <w:ind w:left="0"/>
        <w:jc w:val="left"/>
        <w:rPr>
          <w:sz w:val="22"/>
        </w:rPr>
      </w:pPr>
      <w:r>
        <w:t>Ai fini della locazione dell’immobile di cui all’oggetto</w:t>
      </w:r>
      <w:r>
        <w:rPr>
          <w:spacing w:val="40"/>
        </w:rPr>
        <w:t xml:space="preserve"> </w:t>
      </w:r>
      <w:r>
        <w:t>ed ai sensi degli artt. 46 e 47</w:t>
      </w:r>
      <w:r>
        <w:rPr>
          <w:spacing w:val="40"/>
        </w:rPr>
        <w:t xml:space="preserve"> </w:t>
      </w:r>
      <w:r>
        <w:t>del D.P.R. 28/12/2000 n°445, consapevole delle sanzioni penali previste dall’art. 76 del medesimo, per le ipotesi di falsità in atti e dichiarazioni mendaci ivi indicate:</w:t>
      </w:r>
    </w:p>
    <w:p w14:paraId="09309885" w14:textId="77777777" w:rsidR="008379E9" w:rsidRDefault="00000000">
      <w:pPr>
        <w:pStyle w:val="Titolo1"/>
      </w:pPr>
      <w:r>
        <w:t>DICHIARA</w:t>
      </w:r>
    </w:p>
    <w:p w14:paraId="2857E39C" w14:textId="77777777" w:rsidR="008379E9" w:rsidRDefault="008379E9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14:paraId="4EC3A17A" w14:textId="77777777" w:rsidR="008379E9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 nell’art. 94 comma 1 del D. Lgs.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>propria conoscenza, nei confronti dei soggetti indicati al comma 3 dell’articolo 94 del D. Lgs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42169BF0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123" w:line="276" w:lineRule="auto"/>
        <w:ind w:hanging="567"/>
        <w:jc w:val="both"/>
        <w:rPr>
          <w:sz w:val="20"/>
        </w:rPr>
      </w:pPr>
      <w:r>
        <w:rPr>
          <w:sz w:val="20"/>
        </w:rPr>
        <w:t>delitti, consumati o tentati, di cui</w:t>
      </w:r>
      <w:r>
        <w:rPr>
          <w:spacing w:val="1"/>
          <w:sz w:val="20"/>
        </w:rPr>
        <w:t xml:space="preserve"> </w:t>
      </w:r>
      <w:r>
        <w:rPr>
          <w:sz w:val="20"/>
        </w:rPr>
        <w:t>agli articoli 416, 416-bis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 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 avvalendosi delle condizioni previste dal predetto articolo 416-bis ovvero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7"/>
          <w:sz w:val="20"/>
        </w:rPr>
        <w:t xml:space="preserve"> </w:t>
      </w:r>
      <w:r>
        <w:rPr>
          <w:sz w:val="20"/>
        </w:rPr>
        <w:t>dallo</w:t>
      </w:r>
      <w:r>
        <w:rPr>
          <w:spacing w:val="-11"/>
          <w:sz w:val="20"/>
        </w:rPr>
        <w:t xml:space="preserve"> </w:t>
      </w:r>
      <w:r>
        <w:rPr>
          <w:sz w:val="20"/>
        </w:rPr>
        <w:t>stesso</w:t>
      </w:r>
      <w:r>
        <w:rPr>
          <w:spacing w:val="-10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delitti,</w:t>
      </w:r>
      <w:r>
        <w:rPr>
          <w:spacing w:val="-8"/>
          <w:sz w:val="20"/>
        </w:rPr>
        <w:t xml:space="preserve"> </w:t>
      </w:r>
      <w:r>
        <w:rPr>
          <w:sz w:val="20"/>
        </w:rPr>
        <w:t>consumati</w:t>
      </w:r>
      <w:r>
        <w:rPr>
          <w:spacing w:val="-54"/>
          <w:sz w:val="20"/>
        </w:rPr>
        <w:t xml:space="preserve"> </w:t>
      </w:r>
      <w:r>
        <w:rPr>
          <w:sz w:val="20"/>
        </w:rPr>
        <w:t>o tentati, previsti dall’articolo 74 del decreto del Presidente della Repubblica 9 ottobre 1990, n.</w:t>
      </w:r>
      <w:r>
        <w:rPr>
          <w:spacing w:val="1"/>
          <w:sz w:val="20"/>
        </w:rPr>
        <w:t xml:space="preserve"> </w:t>
      </w:r>
      <w:r>
        <w:rPr>
          <w:sz w:val="20"/>
        </w:rPr>
        <w:t>309, dall’articolo 291quater del decreto del Presidente della Repubblica 23 gennaio 1973, n. 43</w:t>
      </w:r>
      <w:r>
        <w:rPr>
          <w:spacing w:val="1"/>
          <w:sz w:val="20"/>
        </w:rPr>
        <w:t xml:space="preserve"> </w:t>
      </w:r>
      <w:r>
        <w:rPr>
          <w:sz w:val="20"/>
        </w:rPr>
        <w:t>e dall’articolo 260 del decreto legislativo 3 aprile 2006, n. 152, in quanto riconducibili 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 un’organizzazione criminale, quale definita all’articolo 2 della decisione quadro</w:t>
      </w:r>
      <w:r>
        <w:rPr>
          <w:spacing w:val="-53"/>
          <w:sz w:val="20"/>
        </w:rPr>
        <w:t xml:space="preserve"> </w:t>
      </w:r>
      <w:r>
        <w:rPr>
          <w:sz w:val="20"/>
        </w:rPr>
        <w:t>2008/841/GAI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Consiglio;</w:t>
      </w:r>
    </w:p>
    <w:p w14:paraId="78691F20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</w:t>
      </w:r>
      <w:r>
        <w:rPr>
          <w:spacing w:val="1"/>
          <w:sz w:val="20"/>
        </w:rPr>
        <w:t xml:space="preserve"> </w:t>
      </w:r>
      <w:r>
        <w:rPr>
          <w:sz w:val="20"/>
        </w:rPr>
        <w:t>322bis, 346- bis, 353, 353-bis, 354, 355 e 356 del codice penale nonché all’articolo 2635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73DBFFC4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sociali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agli articoli</w:t>
      </w:r>
      <w:r>
        <w:rPr>
          <w:spacing w:val="-2"/>
          <w:sz w:val="20"/>
        </w:rPr>
        <w:t xml:space="preserve"> </w:t>
      </w:r>
      <w:r>
        <w:rPr>
          <w:sz w:val="20"/>
        </w:rPr>
        <w:t>2621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2622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14:paraId="59EFE6D5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before="34" w:line="276" w:lineRule="auto"/>
        <w:ind w:right="117" w:hanging="567"/>
        <w:jc w:val="both"/>
        <w:rPr>
          <w:sz w:val="20"/>
        </w:rPr>
      </w:pPr>
      <w:r>
        <w:rPr>
          <w:sz w:val="20"/>
        </w:rPr>
        <w:t>frode ai sensi dell’articolo 1 della convenzione relativa alla tutela degli interessi finanziari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</w:t>
      </w:r>
      <w:r>
        <w:rPr>
          <w:spacing w:val="-2"/>
          <w:sz w:val="20"/>
        </w:rPr>
        <w:t xml:space="preserve"> </w:t>
      </w:r>
      <w:r>
        <w:rPr>
          <w:sz w:val="20"/>
        </w:rPr>
        <w:t>europee;</w:t>
      </w:r>
    </w:p>
    <w:p w14:paraId="6377511E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7" w:hanging="567"/>
        <w:jc w:val="both"/>
        <w:rPr>
          <w:sz w:val="20"/>
        </w:rPr>
      </w:pPr>
      <w:r>
        <w:rPr>
          <w:sz w:val="20"/>
        </w:rPr>
        <w:t>delitti, 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 commessi con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di terrorismo,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eversione dell’ordine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costituzionale reati</w:t>
      </w:r>
      <w:r>
        <w:rPr>
          <w:spacing w:val="-4"/>
          <w:sz w:val="20"/>
        </w:rPr>
        <w:t xml:space="preserve"> </w:t>
      </w:r>
      <w:r>
        <w:rPr>
          <w:sz w:val="20"/>
        </w:rPr>
        <w:t>terroristici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terroristiche;</w:t>
      </w:r>
    </w:p>
    <w:p w14:paraId="736FE0A2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delitti di cui agli articoli 648-bis, 648-ter e 648-ter.1 del codice penale, riciclaggio di proventi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 criminose o finanziamento del terrorismo, quali definiti all’articolo 1 del decreto legislativo</w:t>
      </w:r>
      <w:r>
        <w:rPr>
          <w:spacing w:val="-53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109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1"/>
          <w:sz w:val="20"/>
        </w:rPr>
        <w:t xml:space="preserve"> </w:t>
      </w:r>
      <w:r>
        <w:rPr>
          <w:sz w:val="20"/>
        </w:rPr>
        <w:t>modificazioni;</w:t>
      </w:r>
    </w:p>
    <w:p w14:paraId="2609A6E8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marzo 2014,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24;</w:t>
      </w:r>
    </w:p>
    <w:p w14:paraId="5B54D617" w14:textId="77777777" w:rsidR="008379E9" w:rsidRDefault="00000000">
      <w:pPr>
        <w:pStyle w:val="Paragrafoelenco"/>
        <w:numPr>
          <w:ilvl w:val="1"/>
          <w:numId w:val="4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ogni altro delitto da cui derivi, quale pena accessoria, l’incapacità di contrattare con la pubblica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Amministrazione;</w:t>
      </w:r>
    </w:p>
    <w:p w14:paraId="5F18385B" w14:textId="77777777" w:rsidR="008379E9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55" w:line="276" w:lineRule="auto"/>
        <w:rPr>
          <w:sz w:val="20"/>
        </w:rPr>
      </w:pPr>
      <w:r>
        <w:rPr>
          <w:sz w:val="20"/>
        </w:rPr>
        <w:t>che nei propri confronti non sussiste alcuna causa di divieto, decadenza o sospensione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67 del D. Lgs.</w:t>
      </w:r>
      <w:r>
        <w:rPr>
          <w:spacing w:val="1"/>
          <w:sz w:val="20"/>
        </w:rPr>
        <w:t xml:space="preserve"> </w:t>
      </w:r>
      <w:r>
        <w:rPr>
          <w:sz w:val="20"/>
        </w:rPr>
        <w:t>159/2011 di ragioni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decadenza, di sospensione o di divieto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dall’articolo 67 del codice delle leggi antimafia e delle misure</w:t>
      </w:r>
      <w:r>
        <w:rPr>
          <w:spacing w:val="1"/>
          <w:sz w:val="20"/>
        </w:rPr>
        <w:t xml:space="preserve"> </w:t>
      </w:r>
      <w:r>
        <w:rPr>
          <w:sz w:val="20"/>
        </w:rPr>
        <w:t>di prevenzione,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6 settembre 2011, n. 159 o di un tentativo di infiltrazione mafiosa di cui all’articolo 84,</w:t>
      </w:r>
      <w:r>
        <w:rPr>
          <w:spacing w:val="-53"/>
          <w:sz w:val="20"/>
        </w:rPr>
        <w:t xml:space="preserve"> </w:t>
      </w:r>
      <w:r>
        <w:rPr>
          <w:sz w:val="20"/>
        </w:rPr>
        <w:t>comma 4, del medesimo codice. Resta fermo quanto previsto dagli articoli 88, comma 4- bis, e</w:t>
      </w:r>
      <w:r>
        <w:rPr>
          <w:spacing w:val="1"/>
          <w:sz w:val="20"/>
        </w:rPr>
        <w:t xml:space="preserve"> </w:t>
      </w:r>
      <w:r>
        <w:rPr>
          <w:sz w:val="20"/>
        </w:rPr>
        <w:t>92, commi 2 e 3, del codice di cui al decreto legislativo n. 159 del 2011, con 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5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antimafia;</w:t>
      </w:r>
    </w:p>
    <w:p w14:paraId="3F36F498" w14:textId="77777777" w:rsidR="008379E9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3A523686" w14:textId="77777777" w:rsidR="008379E9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20"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destinatario della sanzione interdittiva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 con la pubblica amministrazione, compresi i provvedimenti interdittivi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14:paraId="7F027B35" w14:textId="77777777" w:rsidR="008379E9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hanging="567"/>
        <w:jc w:val="both"/>
        <w:rPr>
          <w:sz w:val="20"/>
        </w:rPr>
      </w:pPr>
      <w:r>
        <w:rPr>
          <w:sz w:val="20"/>
        </w:rPr>
        <w:t>operatore economico che non abbia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abbia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0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14:paraId="1D3D99DD" w14:textId="77777777" w:rsidR="008379E9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before="1" w:line="276" w:lineRule="auto"/>
        <w:ind w:right="113" w:hanging="567"/>
        <w:jc w:val="both"/>
        <w:rPr>
          <w:sz w:val="20"/>
        </w:rPr>
      </w:pPr>
      <w:r>
        <w:rPr>
          <w:sz w:val="20"/>
        </w:rPr>
        <w:t>in relazione alle procedure afferenti agli investimenti pubblici finanziati, in tutto o in parte,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previste dal regolamento (UE) n. 240/2021 del Parlamento europeo e del Consiglio, del</w:t>
      </w:r>
      <w:r>
        <w:rPr>
          <w:spacing w:val="1"/>
          <w:sz w:val="20"/>
        </w:rPr>
        <w:t xml:space="preserve"> </w:t>
      </w:r>
      <w:r>
        <w:rPr>
          <w:sz w:val="20"/>
        </w:rPr>
        <w:t>10 febbraio 2021 e dal regolamento (UE) n. 241/2021 del Parlamento europeo e del Consiglio,</w:t>
      </w:r>
      <w:r>
        <w:rPr>
          <w:spacing w:val="1"/>
          <w:sz w:val="20"/>
        </w:rPr>
        <w:t xml:space="preserve"> </w:t>
      </w:r>
      <w:r>
        <w:rPr>
          <w:sz w:val="20"/>
        </w:rPr>
        <w:t>del 12 febbraio 2021, gli operatori economici tenuti alla redazione del rapporto sulla 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personale, ai sensi dell'articolo 46 del codice delle pari opportunità tra uomo e donna, di cui</w:t>
      </w:r>
      <w:r>
        <w:rPr>
          <w:spacing w:val="1"/>
          <w:sz w:val="20"/>
        </w:rPr>
        <w:t xml:space="preserve"> </w:t>
      </w:r>
      <w:r>
        <w:rPr>
          <w:sz w:val="20"/>
        </w:rPr>
        <w:t>al decreto legislativo 11 aprile 2006, n. 198, che non abbiano prodotto, al momento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partecipazione o dell'offerta, copia dell'ultimo rapporto redatto,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quello</w:t>
      </w:r>
      <w:r>
        <w:rPr>
          <w:spacing w:val="-4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4"/>
          <w:sz w:val="20"/>
        </w:rPr>
        <w:t xml:space="preserve"> </w:t>
      </w:r>
      <w:r>
        <w:rPr>
          <w:sz w:val="20"/>
        </w:rPr>
        <w:t>sindacali</w:t>
      </w:r>
      <w:r>
        <w:rPr>
          <w:spacing w:val="-5"/>
          <w:sz w:val="20"/>
        </w:rPr>
        <w:t xml:space="preserve"> </w:t>
      </w:r>
      <w:r>
        <w:rPr>
          <w:sz w:val="20"/>
        </w:rPr>
        <w:t>aziendali</w:t>
      </w:r>
      <w:r>
        <w:rPr>
          <w:spacing w:val="-54"/>
          <w:sz w:val="20"/>
        </w:rPr>
        <w:t xml:space="preserve"> </w:t>
      </w:r>
      <w:r>
        <w:rPr>
          <w:sz w:val="20"/>
        </w:rPr>
        <w:t>e alla consigliera e al consigliere regionale di parità ai sensi del comma 2 del citato Articolo 46,</w:t>
      </w:r>
      <w:r>
        <w:rPr>
          <w:spacing w:val="1"/>
          <w:sz w:val="20"/>
        </w:rPr>
        <w:t xml:space="preserve"> </w:t>
      </w:r>
      <w:r>
        <w:rPr>
          <w:sz w:val="20"/>
        </w:rPr>
        <w:t>oppure, in caso di inosservanza dei termini previsti dal comma 1 del medesimo articolo 46, con</w:t>
      </w:r>
      <w:r>
        <w:rPr>
          <w:spacing w:val="1"/>
          <w:sz w:val="20"/>
        </w:rPr>
        <w:t xml:space="preserve"> </w:t>
      </w:r>
      <w:r>
        <w:rPr>
          <w:sz w:val="20"/>
        </w:rPr>
        <w:t>attestazione della sua contestuale trasmissione alle rappresentanze sindacali aziendali e alla</w:t>
      </w:r>
      <w:r>
        <w:rPr>
          <w:spacing w:val="1"/>
          <w:sz w:val="20"/>
        </w:rPr>
        <w:t xml:space="preserve"> </w:t>
      </w:r>
      <w:r>
        <w:rPr>
          <w:sz w:val="20"/>
        </w:rPr>
        <w:t>consigliera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consigliere</w:t>
      </w:r>
      <w:r>
        <w:rPr>
          <w:spacing w:val="4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parità;</w:t>
      </w:r>
    </w:p>
    <w:p w14:paraId="5F4485A1" w14:textId="77777777" w:rsidR="008379E9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 economico che sia stato sottoposto a liquidazione giudiziale o si trovi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sia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14:paraId="62C7633A" w14:textId="77777777" w:rsidR="008379E9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right="115"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14:paraId="16369DEF" w14:textId="77777777" w:rsidR="008379E9" w:rsidRDefault="00000000">
      <w:pPr>
        <w:pStyle w:val="Paragrafoelenco"/>
        <w:numPr>
          <w:ilvl w:val="0"/>
          <w:numId w:val="2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operatore</w:t>
      </w:r>
      <w:r>
        <w:rPr>
          <w:spacing w:val="-1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2"/>
          <w:sz w:val="20"/>
        </w:rPr>
        <w:t xml:space="preserve"> </w:t>
      </w:r>
      <w:r>
        <w:rPr>
          <w:sz w:val="20"/>
        </w:rPr>
        <w:t>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14:paraId="4855A8F3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193F44ED" w14:textId="77777777" w:rsidR="008379E9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2B43F8FD" w14:textId="77777777" w:rsidR="008379E9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(cfr.Allegato</w:t>
      </w:r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14:paraId="69B3C0EC" w14:textId="77777777" w:rsidR="008379E9" w:rsidRDefault="008379E9">
      <w:pPr>
        <w:spacing w:line="273" w:lineRule="auto"/>
        <w:jc w:val="both"/>
        <w:rPr>
          <w:sz w:val="20"/>
        </w:rPr>
        <w:sectPr w:rsidR="008379E9">
          <w:headerReference w:type="default" r:id="rId7"/>
          <w:pgSz w:w="11910" w:h="16840"/>
          <w:pgMar w:top="1480" w:right="1020" w:bottom="280" w:left="1020" w:header="981" w:footer="0" w:gutter="0"/>
          <w:pgNumType w:start="4"/>
          <w:cols w:space="720"/>
        </w:sectPr>
      </w:pPr>
    </w:p>
    <w:p w14:paraId="2FFD14B9" w14:textId="77777777" w:rsidR="008379E9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jc w:val="both"/>
        <w:rPr>
          <w:sz w:val="20"/>
        </w:rPr>
      </w:pPr>
      <w:r>
        <w:rPr>
          <w:sz w:val="20"/>
        </w:rPr>
        <w:lastRenderedPageBreak/>
        <w:t>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14:paraId="1B10C1C5" w14:textId="77777777" w:rsidR="008379E9" w:rsidRDefault="00000000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jc w:val="both"/>
        <w:rPr>
          <w:sz w:val="20"/>
        </w:rPr>
      </w:pP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14:paraId="6CE65DC2" w14:textId="77777777" w:rsidR="008379E9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jc w:val="both"/>
        <w:rPr>
          <w:sz w:val="20"/>
        </w:rPr>
      </w:pPr>
      <w:r>
        <w:rPr>
          <w:sz w:val="20"/>
        </w:rPr>
        <w:t>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operatori</w:t>
      </w:r>
      <w:r>
        <w:rPr>
          <w:spacing w:val="-5"/>
          <w:sz w:val="20"/>
        </w:rPr>
        <w:t xml:space="preserve"> </w:t>
      </w:r>
      <w:r>
        <w:rPr>
          <w:sz w:val="20"/>
        </w:rPr>
        <w:t>economici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14:paraId="5CA7C859" w14:textId="77777777" w:rsidR="008379E9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jc w:val="both"/>
        <w:rPr>
          <w:sz w:val="20"/>
        </w:rPr>
      </w:pPr>
      <w:r>
        <w:rPr>
          <w:sz w:val="20"/>
        </w:rPr>
        <w:t>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14:paraId="2BBDD553" w14:textId="77777777" w:rsidR="008379E9" w:rsidRDefault="00000000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jc w:val="both"/>
        <w:rPr>
          <w:sz w:val="20"/>
        </w:rPr>
      </w:pPr>
      <w:r>
        <w:rPr>
          <w:sz w:val="20"/>
        </w:rPr>
        <w:t>abbia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14:paraId="2CADA692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1CDC0B94" w14:textId="77777777" w:rsidR="008379E9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3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14:paraId="40B4ECC1" w14:textId="77777777" w:rsidR="008379E9" w:rsidRDefault="00000000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3" w:lineRule="auto"/>
        <w:ind w:right="112"/>
        <w:rPr>
          <w:sz w:val="20"/>
        </w:rPr>
      </w:pP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di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tasse</w:t>
      </w:r>
      <w:r>
        <w:rPr>
          <w:spacing w:val="1"/>
          <w:sz w:val="20"/>
        </w:rPr>
        <w:t xml:space="preserve"> </w:t>
      </w:r>
      <w:r>
        <w:rPr>
          <w:sz w:val="20"/>
        </w:rPr>
        <w:t>o 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previdenziali (costituiscono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 non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4"/>
          <w:sz w:val="20"/>
        </w:rPr>
        <w:t xml:space="preserve"> </w:t>
      </w:r>
      <w:r>
        <w:rPr>
          <w:sz w:val="20"/>
        </w:rPr>
        <w:t>accertate</w:t>
      </w:r>
      <w:r>
        <w:rPr>
          <w:spacing w:val="-3"/>
          <w:sz w:val="20"/>
        </w:rPr>
        <w:t xml:space="preserve"> </w:t>
      </w:r>
      <w:r>
        <w:rPr>
          <w:sz w:val="20"/>
        </w:rPr>
        <w:t>in materia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3"/>
          <w:sz w:val="20"/>
        </w:rPr>
        <w:t xml:space="preserve"> </w:t>
      </w:r>
      <w:r>
        <w:rPr>
          <w:sz w:val="20"/>
        </w:rPr>
        <w:t>II.10 al d.lgs.36/2023);</w:t>
      </w:r>
    </w:p>
    <w:p w14:paraId="77EB8698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197774C" w14:textId="77777777" w:rsidR="008379E9" w:rsidRDefault="00000000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>di non essersi reso colpevole di illeciti professionali, tali da rendere dubbia la sua integrità o affidabilità nè</w:t>
      </w:r>
      <w:r>
        <w:rPr>
          <w:spacing w:val="1"/>
          <w:sz w:val="20"/>
        </w:rPr>
        <w:t xml:space="preserve"> </w:t>
      </w:r>
      <w:r>
        <w:rPr>
          <w:sz w:val="20"/>
        </w:rPr>
        <w:t>ricorre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 36/2023;</w:t>
      </w:r>
    </w:p>
    <w:p w14:paraId="4AC85EAC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7C56BBC6" w14:textId="77777777" w:rsidR="008379E9" w:rsidRDefault="00000000">
      <w:pPr>
        <w:pStyle w:val="Corpotesto"/>
        <w:tabs>
          <w:tab w:val="left" w:pos="819"/>
        </w:tabs>
        <w:spacing w:line="276" w:lineRule="auto"/>
        <w:ind w:left="112" w:right="115"/>
      </w:pPr>
      <w:r>
        <w:t>-</w:t>
      </w:r>
      <w:r>
        <w:tab/>
        <w:t>al fine dell’applicazione dell’art. 53, comma 16-ter, del D. Lgs. n. 165/2001, introdotto dalla legge n.</w:t>
      </w:r>
      <w:r>
        <w:rPr>
          <w:spacing w:val="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(attività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del 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pantouflage</w:t>
      </w:r>
      <w:r>
        <w:rPr>
          <w:rFonts w:ascii="Arial" w:hAnsi="Arial"/>
          <w:i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revolving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doors</w:t>
      </w:r>
      <w:r>
        <w:t>):</w:t>
      </w:r>
    </w:p>
    <w:p w14:paraId="266EA819" w14:textId="77777777" w:rsidR="008379E9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2" w:firstLine="0"/>
        <w:rPr>
          <w:sz w:val="20"/>
        </w:rPr>
      </w:pPr>
      <w:r>
        <w:rPr>
          <w:sz w:val="20"/>
        </w:rPr>
        <w:t>Di non aver concluso contratti di lavoro subordinato o autonomo e, comunque, di non aver attribuito</w:t>
      </w:r>
      <w:r>
        <w:rPr>
          <w:spacing w:val="1"/>
          <w:sz w:val="20"/>
        </w:rPr>
        <w:t xml:space="preserve"> </w:t>
      </w:r>
      <w:r>
        <w:rPr>
          <w:sz w:val="20"/>
        </w:rPr>
        <w:t>incarichi ad ex dipendenti, che hanno esercitato poteri autoritativi o negoziali per conto delle 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sopra, nel</w:t>
      </w:r>
      <w:r>
        <w:rPr>
          <w:spacing w:val="-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 alla</w:t>
      </w:r>
      <w:r>
        <w:rPr>
          <w:spacing w:val="-1"/>
          <w:sz w:val="20"/>
        </w:rPr>
        <w:t xml:space="preserve"> </w:t>
      </w:r>
      <w:r>
        <w:rPr>
          <w:sz w:val="20"/>
        </w:rPr>
        <w:t>cessazione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7E3382A6" w14:textId="77777777" w:rsidR="008379E9" w:rsidRDefault="00000000">
      <w:pPr>
        <w:pStyle w:val="Paragrafoelenco"/>
        <w:numPr>
          <w:ilvl w:val="0"/>
          <w:numId w:val="3"/>
        </w:numPr>
        <w:tabs>
          <w:tab w:val="left" w:pos="820"/>
        </w:tabs>
        <w:spacing w:before="124" w:line="276" w:lineRule="auto"/>
        <w:ind w:right="113" w:firstLine="0"/>
        <w:rPr>
          <w:sz w:val="20"/>
        </w:rPr>
      </w:pPr>
      <w:r>
        <w:rPr>
          <w:sz w:val="20"/>
        </w:rPr>
        <w:t>Che è consapevole che, ai sensi del predetto art. 53, comma 16-ter, i contratti conclusi e gli incarichi</w:t>
      </w:r>
      <w:r>
        <w:rPr>
          <w:spacing w:val="1"/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conferiti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contrattare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5"/>
          <w:sz w:val="20"/>
        </w:rPr>
        <w:t xml:space="preserve"> </w:t>
      </w:r>
      <w:r>
        <w:rPr>
          <w:sz w:val="20"/>
        </w:rPr>
        <w:t>anni,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l'obbligo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5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compensi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percepiti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accertati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riferiti.</w:t>
      </w:r>
    </w:p>
    <w:p w14:paraId="192803A8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F21067E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102EE09" w14:textId="77F2668D" w:rsidR="008379E9" w:rsidRDefault="00000000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2"/>
        </w:rPr>
        <w:t xml:space="preserve"> </w:t>
      </w:r>
    </w:p>
    <w:p w14:paraId="08729615" w14:textId="77777777" w:rsidR="008379E9" w:rsidRDefault="008379E9">
      <w:pPr>
        <w:pStyle w:val="Corpotesto"/>
        <w:ind w:left="0"/>
        <w:jc w:val="left"/>
        <w:rPr>
          <w:sz w:val="22"/>
        </w:rPr>
      </w:pPr>
    </w:p>
    <w:p w14:paraId="2EF449B2" w14:textId="77777777" w:rsidR="008379E9" w:rsidRDefault="00000000">
      <w:pPr>
        <w:pStyle w:val="Corpotesto"/>
        <w:spacing w:before="165"/>
        <w:ind w:left="6644" w:right="274"/>
        <w:jc w:val="center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</w:p>
    <w:sectPr w:rsidR="008379E9">
      <w:pgSz w:w="11910" w:h="16840"/>
      <w:pgMar w:top="1480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3F2F9" w14:textId="77777777" w:rsidR="001F5F73" w:rsidRDefault="001F5F73">
      <w:r>
        <w:separator/>
      </w:r>
    </w:p>
  </w:endnote>
  <w:endnote w:type="continuationSeparator" w:id="0">
    <w:p w14:paraId="13E95B1C" w14:textId="77777777" w:rsidR="001F5F73" w:rsidRDefault="001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5A61" w14:textId="77777777" w:rsidR="001F5F73" w:rsidRDefault="001F5F73">
      <w:r>
        <w:separator/>
      </w:r>
    </w:p>
  </w:footnote>
  <w:footnote w:type="continuationSeparator" w:id="0">
    <w:p w14:paraId="7F62CE72" w14:textId="77777777" w:rsidR="001F5F73" w:rsidRDefault="001F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185D" w14:textId="77777777" w:rsidR="008379E9" w:rsidRDefault="00000000">
    <w:pPr>
      <w:pStyle w:val="Corpotesto"/>
      <w:spacing w:line="14" w:lineRule="auto"/>
      <w:ind w:left="0"/>
      <w:jc w:val="left"/>
    </w:pPr>
    <w:r>
      <w:pict w14:anchorId="04DA2D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48.05pt;width:487pt;height:27.45pt;z-index:-251658752;mso-position-horizontal-relative:page;mso-position-vertical-relative:page" filled="f" stroked="f">
          <v:textbox inset="0,0,0,0">
            <w:txbxContent>
              <w:p w14:paraId="411BA674" w14:textId="4D4286E8" w:rsidR="008379E9" w:rsidRDefault="008379E9">
                <w:pPr>
                  <w:pStyle w:val="Corpotesto"/>
                  <w:spacing w:line="278" w:lineRule="auto"/>
                  <w:ind w:left="2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D223D"/>
    <w:multiLevelType w:val="hybridMultilevel"/>
    <w:tmpl w:val="64546438"/>
    <w:lvl w:ilvl="0" w:tplc="3FB09F38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D0CA849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F790FEF0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D4A8DF3C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9D0ED21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4FEEEFB0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FB7A2A9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07FEE0DC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1BDAE036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" w15:restartNumberingAfterBreak="0">
    <w:nsid w:val="3C153E7E"/>
    <w:multiLevelType w:val="hybridMultilevel"/>
    <w:tmpl w:val="4A96CF8E"/>
    <w:lvl w:ilvl="0" w:tplc="3B72017A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E424D4EA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3B497D6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999218B8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B822A23A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F2D8EC0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A07668AC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97E571C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5D142D50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4C5A58F6"/>
    <w:multiLevelType w:val="hybridMultilevel"/>
    <w:tmpl w:val="380814EE"/>
    <w:lvl w:ilvl="0" w:tplc="4C2A5D0E">
      <w:start w:val="3"/>
      <w:numFmt w:val="lowerLetter"/>
      <w:lvlText w:val="%1"/>
      <w:lvlJc w:val="left"/>
      <w:pPr>
        <w:ind w:left="436" w:hanging="324"/>
        <w:jc w:val="left"/>
      </w:pPr>
      <w:rPr>
        <w:rFonts w:hint="default"/>
        <w:lang w:val="it-IT" w:eastAsia="en-US" w:bidi="ar-SA"/>
      </w:rPr>
    </w:lvl>
    <w:lvl w:ilvl="1" w:tplc="3D5ED41C">
      <w:start w:val="1"/>
      <w:numFmt w:val="lowerLetter"/>
      <w:lvlText w:val="%2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E66AF976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6621FF4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441C4932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51881EE4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69AC5312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65D4D024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9E06F2A8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3" w15:restartNumberingAfterBreak="0">
    <w:nsid w:val="6A3079B0"/>
    <w:multiLevelType w:val="hybridMultilevel"/>
    <w:tmpl w:val="67C6AEE6"/>
    <w:lvl w:ilvl="0" w:tplc="46547BCE">
      <w:start w:val="1"/>
      <w:numFmt w:val="lowerLetter"/>
      <w:lvlText w:val="%1)"/>
      <w:lvlJc w:val="left"/>
      <w:pPr>
        <w:ind w:left="1245" w:hanging="566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33362D4E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0D2A694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06100526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C0DE82A6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710BAB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2FAC399E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E1C870D2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8750845C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 w16cid:durableId="339084536">
    <w:abstractNumId w:val="0"/>
  </w:num>
  <w:num w:numId="2" w16cid:durableId="2109351699">
    <w:abstractNumId w:val="3"/>
  </w:num>
  <w:num w:numId="3" w16cid:durableId="1778407610">
    <w:abstractNumId w:val="1"/>
  </w:num>
  <w:num w:numId="4" w16cid:durableId="295259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9E9"/>
    <w:rsid w:val="001F5F73"/>
    <w:rsid w:val="00291C46"/>
    <w:rsid w:val="0035463F"/>
    <w:rsid w:val="003E038E"/>
    <w:rsid w:val="00651FD8"/>
    <w:rsid w:val="007145C5"/>
    <w:rsid w:val="008379E9"/>
    <w:rsid w:val="00866209"/>
    <w:rsid w:val="00970D1B"/>
    <w:rsid w:val="00A61861"/>
    <w:rsid w:val="00D334CB"/>
    <w:rsid w:val="00D563D0"/>
    <w:rsid w:val="00DA3FAC"/>
    <w:rsid w:val="00EF3B6F"/>
    <w:rsid w:val="00F10B18"/>
    <w:rsid w:val="00F16CA6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76E7"/>
  <w15:docId w15:val="{2654BA2C-47EE-4C70-86B2-9FDAD32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45C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5C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45C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5C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user365</cp:lastModifiedBy>
  <cp:revision>9</cp:revision>
  <dcterms:created xsi:type="dcterms:W3CDTF">2024-09-23T12:56:00Z</dcterms:created>
  <dcterms:modified xsi:type="dcterms:W3CDTF">2024-10-25T08:50:00Z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2024-09-23T00:00:00Z</vt:filetime>
  </property>
</Properties>
</file>